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F9" w:rsidRDefault="005C03F9" w:rsidP="005C03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Załącznik nr 5</w:t>
      </w:r>
    </w:p>
    <w:p w:rsidR="005C03F9" w:rsidRDefault="005C03F9" w:rsidP="005C03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03F9" w:rsidRDefault="005C03F9" w:rsidP="005C03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Nazwa kierunku: administarcja I stopnia</w:t>
      </w:r>
    </w:p>
    <w:p w:rsidR="005C03F9" w:rsidRDefault="005C03F9" w:rsidP="005C03F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Forma prowadzenia studiów: studia niestacjonarne</w:t>
      </w:r>
    </w:p>
    <w:p w:rsidR="005C03F9" w:rsidRDefault="005C03F9" w:rsidP="005C03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03F9" w:rsidRDefault="005C03F9" w:rsidP="005C03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03F9" w:rsidRDefault="005C03F9" w:rsidP="005C03F9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28"/>
          <w:szCs w:val="28"/>
        </w:rPr>
        <w:t>Opis sposobu weryfikacji  efektów kształcenia z odniesieniem do przedmiotów i form zajęć:</w:t>
      </w:r>
    </w:p>
    <w:p w:rsidR="005C03F9" w:rsidRDefault="005C03F9" w:rsidP="005C03F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03F9" w:rsidRDefault="005C03F9" w:rsidP="005C03F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03F9" w:rsidRDefault="005C03F9" w:rsidP="005C03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Dla wszystkich założonych w programie kształcenia efektów kształcenia osiąganych w ramach wykładów, ćwiczeń audytoryjnych i konwersatorium zostały dobrane adekwatne i odpowiednio zróżnicowane, a także zobiektywizowane metody ich weryfikacji.</w:t>
      </w:r>
    </w:p>
    <w:p w:rsidR="005C03F9" w:rsidRDefault="005C03F9" w:rsidP="005C03F9">
      <w:pPr>
        <w:shd w:val="clear" w:color="auto" w:fill="FFFFFF"/>
        <w:spacing w:line="24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pacing w:val="-14"/>
          <w:sz w:val="24"/>
          <w:szCs w:val="24"/>
        </w:rPr>
        <w:t xml:space="preserve">Zasadnicze kryteria oceny stopnia osiągniecia efektów kształcenia w zakresie wiedzy, umiejętnosci i kompetencji na egzaminie oraz ćwiczeniach: ocena tego czy odpowiedź wyczerpuje wszystkie zagadnienia, czy treść rozwiązania zadania odpowiada aktualnemu stanowi prawnemu, czy użyta terminologia jest prawidłowa. Ocenę pozytywną student uzyskuje po udzieleniu co najmniej  50% poprawnych odpowiedzi.  </w:t>
      </w:r>
    </w:p>
    <w:p w:rsidR="005C03F9" w:rsidRDefault="005C03F9" w:rsidP="005C03F9">
      <w:pPr>
        <w:shd w:val="clear" w:color="auto" w:fill="FFFFFF"/>
        <w:spacing w:line="24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pacing w:val="-14"/>
          <w:sz w:val="24"/>
          <w:szCs w:val="24"/>
        </w:rPr>
        <w:t>Ocena dostateczna, plus dostateczna:  po wykazaniu się podstawową– terminologią, podstawową wiedzą z zakresu wykladancyh na kierunku administarcja, wiedzą na temat podstawowych instytucjami prawnych, źródeł prawa, podstaw  prawoznawstwa.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C03F9" w:rsidRDefault="005C03F9" w:rsidP="005C03F9">
      <w:pPr>
        <w:shd w:val="clear" w:color="auto" w:fill="FFFFFF"/>
        <w:spacing w:line="24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Ocena dobra, plus dobra: po wykazaniu przez studenta że ma pogłębioną wiedzę, zna rys historyczny, potrafi wskazać związki między instytucjami, analizować i w podstawowym zakresie rozwiązać prosty przykład wskazując, jaki przepis prawny znajdzie zastosowanie, zna poglądy doktryny i orzecznictwa,  </w:t>
      </w:r>
    </w:p>
    <w:p w:rsidR="005C03F9" w:rsidRDefault="005C03F9" w:rsidP="005C03F9">
      <w:pPr>
        <w:shd w:val="clear" w:color="auto" w:fill="FFFFFF"/>
        <w:spacing w:line="24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Ocena bardzo dobra: po wykazaniu, że student sprawnie posługuje się  fachową terminologią, cytuje przepisy aktów normatywnych, potrafi rozwiązać kazus z uwzględnieniem modyfikacji w razie zmiany okoliczności faktycznych, przygotować projekt pisma procesowego lub decyzji procesowej, a także ocenia krytycznie rzeczowo poglądy doktryny i orzecznictwa, proponuje własne rozwiązania w tym zakresie.</w:t>
      </w:r>
    </w:p>
    <w:p w:rsidR="005C03F9" w:rsidRDefault="005C03F9" w:rsidP="005C03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Kluczowe dla programu kształcenia efekty kształcenia są również obowiązkowo sprawdzane w ramach pracy dyplomowej, będącej ostatnim etapem przed uzyskaniem kwalifikacji. </w:t>
      </w:r>
    </w:p>
    <w:p w:rsidR="005C03F9" w:rsidRDefault="005C03F9" w:rsidP="005C03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Ocena efektów kształcenia jest podstawowym elementem sterującym  procesami dydaktycznymi. </w:t>
      </w:r>
    </w:p>
    <w:p w:rsidR="005C03F9" w:rsidRDefault="005C03F9" w:rsidP="005C03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najczęściej stosowanych metod kształcenia należą: egzaminy pisemne (w formie testu wielokrotnego wyboru, pytania otwarte teoretyczne lub z uwzględnieniem elementów praktycznych w formie egzaminu pisemnego lub ustanego oraz analizy przypadków – rozwiązywanie kazusów), a także  prezentacje ustne – referaty, prezentacje multimedialne, przygotowywanie projektów decyzji i pism procesowych.</w:t>
      </w:r>
    </w:p>
    <w:p w:rsidR="005C03F9" w:rsidRDefault="005C03F9" w:rsidP="005C03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3F9" w:rsidRDefault="005C03F9" w:rsidP="005C03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Uszczegółowienia dotyczące sposobów weryfikacji poszczególnych efektów kształcenia znajdują się w  sylabusach dla przedmiotów realizowanych na kierunku. Do każdego efektu kształcenia przewidzianego w  ramach danego przedmiotu przyporządkowane są kierunkowe efekty kształcenia. Jednocześnie tabela kierunkowych efektów kształcenia pozwala przyporządkować efekty kierunkowe i dla przedmiotów do efektów przewidzianych w Krajowych Ramach Kwalifikacji dla nauk społecznych. Natomiast matryca pozwala ocenić w jakim stopniu kierunkowe efekty kształcenia są osiągane w ramach poszczególnych przedmiotów.</w:t>
      </w:r>
    </w:p>
    <w:p w:rsidR="005C03F9" w:rsidRDefault="005C03F9" w:rsidP="005C03F9">
      <w:pPr>
        <w:spacing w:after="0" w:line="240" w:lineRule="auto"/>
        <w:jc w:val="both"/>
        <w:rPr>
          <w:rFonts w:ascii="Times New Roman" w:hAnsi="Times New Roman"/>
          <w:i/>
          <w:color w:val="FF0000"/>
          <w:sz w:val="24"/>
          <w:szCs w:val="24"/>
        </w:rPr>
      </w:pPr>
    </w:p>
    <w:p w:rsidR="005C03F9" w:rsidRDefault="005C03F9" w:rsidP="005C03F9">
      <w:pPr>
        <w:spacing w:after="0" w:line="240" w:lineRule="auto"/>
        <w:jc w:val="both"/>
        <w:rPr>
          <w:rFonts w:ascii="Times New Roman" w:hAnsi="Times New Roman"/>
          <w:i/>
          <w:color w:val="FF0000"/>
          <w:sz w:val="24"/>
          <w:szCs w:val="24"/>
        </w:rPr>
      </w:pPr>
    </w:p>
    <w:p w:rsidR="005C03F9" w:rsidRDefault="005C03F9" w:rsidP="005C03F9">
      <w:pPr>
        <w:spacing w:after="0" w:line="240" w:lineRule="auto"/>
        <w:jc w:val="both"/>
        <w:rPr>
          <w:rFonts w:ascii="Times New Roman" w:hAnsi="Times New Roman"/>
          <w:i/>
          <w:color w:val="FF0000"/>
          <w:sz w:val="24"/>
          <w:szCs w:val="24"/>
        </w:rPr>
      </w:pPr>
    </w:p>
    <w:p w:rsidR="005C03F9" w:rsidRDefault="005C03F9" w:rsidP="005C03F9"/>
    <w:p w:rsidR="005C03F9" w:rsidRDefault="005C03F9" w:rsidP="005C03F9"/>
    <w:p w:rsidR="005C03F9" w:rsidRDefault="005C03F9" w:rsidP="005C03F9"/>
    <w:p w:rsidR="00CF138D" w:rsidRDefault="00CF138D" w:rsidP="00CF138D"/>
    <w:p w:rsidR="00D2610C" w:rsidRDefault="00D2610C"/>
    <w:sectPr w:rsidR="00D2610C" w:rsidSect="000901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F138D"/>
    <w:rsid w:val="0009014F"/>
    <w:rsid w:val="005C03F9"/>
    <w:rsid w:val="00CF138D"/>
    <w:rsid w:val="00D26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01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2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2609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KLEJNOWSKA</dc:creator>
  <cp:keywords/>
  <dc:description/>
  <cp:lastModifiedBy>MONIKA KLEJNOWSKA</cp:lastModifiedBy>
  <cp:revision>3</cp:revision>
  <dcterms:created xsi:type="dcterms:W3CDTF">2012-07-16T13:55:00Z</dcterms:created>
  <dcterms:modified xsi:type="dcterms:W3CDTF">2012-07-17T12:12:00Z</dcterms:modified>
</cp:coreProperties>
</file>